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05" w:rsidRDefault="00D82805">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82805" w:rsidRDefault="00D82805">
      <w:pPr>
        <w:pStyle w:val="ConsPlusNormal"/>
        <w:jc w:val="center"/>
        <w:outlineLvl w:val="0"/>
      </w:pPr>
    </w:p>
    <w:p w:rsidR="00D82805" w:rsidRDefault="00D82805">
      <w:pPr>
        <w:pStyle w:val="ConsPlusTitle"/>
        <w:jc w:val="center"/>
      </w:pPr>
      <w:r>
        <w:t>МИНИСТЕРСТВО ФИНАНСОВ РОССИЙСКОЙ ФЕДЕРАЦИИ</w:t>
      </w:r>
    </w:p>
    <w:p w:rsidR="00D82805" w:rsidRDefault="00D82805">
      <w:pPr>
        <w:pStyle w:val="ConsPlusTitle"/>
        <w:jc w:val="center"/>
      </w:pPr>
    </w:p>
    <w:p w:rsidR="00D82805" w:rsidRDefault="00D82805">
      <w:pPr>
        <w:pStyle w:val="ConsPlusTitle"/>
        <w:jc w:val="center"/>
      </w:pPr>
      <w:r>
        <w:t>ФЕДЕРАЛЬНОЕ КАЗНАЧЕЙСТВО</w:t>
      </w:r>
    </w:p>
    <w:p w:rsidR="00D82805" w:rsidRDefault="00D82805">
      <w:pPr>
        <w:pStyle w:val="ConsPlusTitle"/>
        <w:jc w:val="center"/>
      </w:pPr>
    </w:p>
    <w:p w:rsidR="00D82805" w:rsidRDefault="00D82805">
      <w:pPr>
        <w:pStyle w:val="ConsPlusTitle"/>
        <w:jc w:val="center"/>
      </w:pPr>
      <w:r>
        <w:t>ПИСЬМО</w:t>
      </w:r>
    </w:p>
    <w:p w:rsidR="00D82805" w:rsidRDefault="00D82805">
      <w:pPr>
        <w:pStyle w:val="ConsPlusTitle"/>
        <w:jc w:val="center"/>
      </w:pPr>
      <w:r>
        <w:t>от 11 мая 2022 г. N 07-04-05/14-11260</w:t>
      </w:r>
    </w:p>
    <w:p w:rsidR="00D82805" w:rsidRDefault="00D82805">
      <w:pPr>
        <w:pStyle w:val="ConsPlusNormal"/>
        <w:jc w:val="center"/>
      </w:pPr>
    </w:p>
    <w:p w:rsidR="00D82805" w:rsidRDefault="00D82805">
      <w:pPr>
        <w:pStyle w:val="ConsPlusNormal"/>
        <w:ind w:firstLine="540"/>
        <w:jc w:val="both"/>
      </w:pPr>
      <w:proofErr w:type="gramStart"/>
      <w:r>
        <w:t xml:space="preserve">Федеральное казначейство в связи с внесением изменений в Федеральный </w:t>
      </w:r>
      <w:hyperlink r:id="rId6" w:history="1">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внесенных Федеральным </w:t>
      </w:r>
      <w:hyperlink r:id="rId7" w:history="1">
        <w:r>
          <w:rPr>
            <w:color w:val="0000FF"/>
          </w:rPr>
          <w:t>законом</w:t>
        </w:r>
      </w:hyperlink>
      <w:r>
        <w:t xml:space="preserve"> от 16 апреля 2022 г. N 104-ФЗ "О внесении изменений в отдельные законодательные акты Российской Федерации", сообщает следующее.</w:t>
      </w:r>
      <w:proofErr w:type="gramEnd"/>
    </w:p>
    <w:p w:rsidR="00D82805" w:rsidRDefault="00D82805">
      <w:pPr>
        <w:pStyle w:val="ConsPlusNormal"/>
        <w:spacing w:before="220"/>
        <w:ind w:firstLine="540"/>
        <w:jc w:val="both"/>
      </w:pPr>
      <w:r>
        <w:t xml:space="preserve">Согласно </w:t>
      </w:r>
      <w:hyperlink r:id="rId8" w:history="1">
        <w:r>
          <w:rPr>
            <w:color w:val="0000FF"/>
          </w:rPr>
          <w:t>части 13.1 статьи 34</w:t>
        </w:r>
      </w:hyperlink>
      <w:r>
        <w:t xml:space="preserve"> Закона N 44-ФЗ с 01.05.2022 г.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w:t>
      </w:r>
    </w:p>
    <w:p w:rsidR="00D82805" w:rsidRDefault="00D82805">
      <w:pPr>
        <w:pStyle w:val="ConsPlusNormal"/>
        <w:spacing w:before="220"/>
        <w:ind w:firstLine="540"/>
        <w:jc w:val="both"/>
      </w:pPr>
      <w:r>
        <w:t xml:space="preserve">не более семи рабочих дней </w:t>
      </w:r>
      <w:proofErr w:type="gramStart"/>
      <w:r>
        <w:t>с даты подписания</w:t>
      </w:r>
      <w:proofErr w:type="gramEnd"/>
      <w:r>
        <w:t xml:space="preserve"> заказчиком документа о приемке товаров, работ (ее результатов), оказанных услуг (далее - документ о приемке), </w:t>
      </w:r>
      <w:r w:rsidRPr="00D646AC">
        <w:rPr>
          <w:b/>
        </w:rPr>
        <w:t>сформированного с использованием единой информационной системы в сфере закупок (далее - ГИС ЕИС),</w:t>
      </w:r>
    </w:p>
    <w:p w:rsidR="00D82805" w:rsidRPr="00D646AC" w:rsidRDefault="00D82805">
      <w:pPr>
        <w:pStyle w:val="ConsPlusNormal"/>
        <w:spacing w:before="220"/>
        <w:ind w:firstLine="540"/>
        <w:jc w:val="both"/>
        <w:rPr>
          <w:b/>
        </w:rPr>
      </w:pPr>
      <w:r>
        <w:t xml:space="preserve">не более десяти рабочих дней с даты подписания заказчиком документа о приемке, </w:t>
      </w:r>
      <w:r w:rsidRPr="00D646AC">
        <w:rPr>
          <w:b/>
        </w:rPr>
        <w:t xml:space="preserve">сформированного и подписанного без использования ГИС ЕИС, а </w:t>
      </w:r>
      <w:proofErr w:type="gramStart"/>
      <w:r w:rsidRPr="00D646AC">
        <w:rPr>
          <w:b/>
        </w:rPr>
        <w:t>также</w:t>
      </w:r>
      <w:proofErr w:type="gramEnd"/>
      <w:r w:rsidRPr="00D646AC">
        <w:rPr>
          <w:b/>
        </w:rPr>
        <w:t xml:space="preserve"> в случае если в соответствии с законодательством Российской Федерации расчеты по контракту подлежат казначейскому сопровождению.</w:t>
      </w:r>
    </w:p>
    <w:p w:rsidR="00D82805" w:rsidRDefault="00D82805">
      <w:pPr>
        <w:pStyle w:val="ConsPlusNormal"/>
        <w:spacing w:before="220"/>
        <w:ind w:firstLine="540"/>
        <w:jc w:val="both"/>
      </w:pPr>
      <w:proofErr w:type="gramStart"/>
      <w:r w:rsidRPr="00D646AC">
        <w:rPr>
          <w:b/>
        </w:rPr>
        <w:t xml:space="preserve">Данная </w:t>
      </w:r>
      <w:hyperlink r:id="rId9" w:history="1">
        <w:r w:rsidRPr="00D646AC">
          <w:rPr>
            <w:b/>
            <w:color w:val="0000FF"/>
          </w:rPr>
          <w:t>норма</w:t>
        </w:r>
      </w:hyperlink>
      <w:r w:rsidRPr="00D646AC">
        <w:rPr>
          <w:b/>
        </w:rPr>
        <w:t xml:space="preserve"> вступила в силу с 1 мая 2022 г. для федеральных органов исполнительной власти, включая территориальные органы федеральных органов исполнительной власти, федеральных бюджетных и автономных учреждений</w:t>
      </w:r>
      <w:r>
        <w:t xml:space="preserve"> (далее соответственно - ФОИВ, ФАУ, ФБУ) в отношении контрактов, заключенных по результатам определения поставщика (подрядчика, исполнителя), извещения об осуществлении закупки по которым размещены в ГИС ЕИС либо приглашения принять участие в закупке направлены после</w:t>
      </w:r>
      <w:proofErr w:type="gramEnd"/>
      <w:r>
        <w:t xml:space="preserve"> 1 мая 2022 г., а также в отношении контрактов, заключенных с единственным поставщиком (подрядчиком, исполнителем) после 1 мая 2022 г.</w:t>
      </w:r>
    </w:p>
    <w:p w:rsidR="00D82805" w:rsidRDefault="00D82805">
      <w:pPr>
        <w:pStyle w:val="ConsPlusNormal"/>
        <w:spacing w:before="220"/>
        <w:ind w:firstLine="540"/>
        <w:jc w:val="both"/>
      </w:pPr>
      <w:r>
        <w:t xml:space="preserve">С целью исключения рисков нарушения сроков оплаты, предусмотренных </w:t>
      </w:r>
      <w:hyperlink r:id="rId10" w:history="1">
        <w:r>
          <w:rPr>
            <w:color w:val="0000FF"/>
          </w:rPr>
          <w:t>Законом</w:t>
        </w:r>
      </w:hyperlink>
      <w:r>
        <w:t xml:space="preserve"> N 44-ФЗ, территориальным органам Федерального казначейства (далее - ТОФК) необходимо провести работу с ФОИВ, ФАУ, ФБУ, лицевые счета которых обслуживаются в </w:t>
      </w:r>
      <w:proofErr w:type="gramStart"/>
      <w:r>
        <w:t>соответствующем</w:t>
      </w:r>
      <w:proofErr w:type="gramEnd"/>
      <w:r>
        <w:t xml:space="preserve"> ТОФК, и довести следующие рекомендации по работе:</w:t>
      </w:r>
    </w:p>
    <w:p w:rsidR="00D82805" w:rsidRDefault="00D82805">
      <w:pPr>
        <w:pStyle w:val="ConsPlusNormal"/>
        <w:spacing w:before="220"/>
        <w:ind w:firstLine="540"/>
        <w:jc w:val="both"/>
      </w:pPr>
      <w:r>
        <w:t xml:space="preserve">1. </w:t>
      </w:r>
      <w:proofErr w:type="gramStart"/>
      <w:r>
        <w:t xml:space="preserve">ФОИВ </w:t>
      </w:r>
      <w:r w:rsidRPr="00D646AC">
        <w:rPr>
          <w:b/>
        </w:rPr>
        <w:t>направлять для постановки на учет</w:t>
      </w:r>
      <w:r>
        <w:t xml:space="preserve"> Сведения о денежных обязательствах </w:t>
      </w:r>
      <w:r w:rsidRPr="00D646AC">
        <w:rPr>
          <w:b/>
        </w:rPr>
        <w:t>не позднее рабочего дня</w:t>
      </w:r>
      <w:r>
        <w:t xml:space="preserve">, </w:t>
      </w:r>
      <w:r w:rsidRPr="00FC7C11">
        <w:rPr>
          <w:b/>
        </w:rPr>
        <w:t>следующего за днем возникновения денежного обязательства</w:t>
      </w:r>
      <w:r>
        <w:t>, за исключением случая возникновения денежного обязательства на основании документа о приемке из ГИС ЕИС, сформированного и подписанного без использования ГИС ЕИС, формирование Сведений о денежном обязательстве по которому осуществляется не позднее рабочего дня, следующего за днем включения сведений об исполнении</w:t>
      </w:r>
      <w:proofErr w:type="gramEnd"/>
      <w:r>
        <w:t xml:space="preserve"> контракта по такому документу о приемке в реестр контрактов, заклю</w:t>
      </w:r>
      <w:bookmarkStart w:id="0" w:name="_GoBack"/>
      <w:bookmarkEnd w:id="0"/>
      <w:r>
        <w:t>ченных заказчиком (далее - реестр контрактов).</w:t>
      </w:r>
    </w:p>
    <w:p w:rsidR="00D82805" w:rsidRDefault="00D82805">
      <w:pPr>
        <w:pStyle w:val="ConsPlusNormal"/>
        <w:spacing w:before="220"/>
        <w:ind w:firstLine="540"/>
        <w:jc w:val="both"/>
      </w:pPr>
      <w:r>
        <w:t>Кроме того, необходимо учесть в работе, что в случае положительного результата проверки Сведений о денежных обязательствах ТОФК направляет извещение о постановке на учет (изменении) денежного обязательства в день постановки на учет такого денежного обязательства (внесения изменений в денежное обязательство).</w:t>
      </w:r>
    </w:p>
    <w:p w:rsidR="00D82805" w:rsidRDefault="00D82805">
      <w:pPr>
        <w:pStyle w:val="ConsPlusNormal"/>
        <w:spacing w:before="220"/>
        <w:ind w:firstLine="540"/>
        <w:jc w:val="both"/>
      </w:pPr>
      <w:r>
        <w:lastRenderedPageBreak/>
        <w:t xml:space="preserve">2. </w:t>
      </w:r>
      <w:proofErr w:type="gramStart"/>
      <w:r>
        <w:t xml:space="preserve">Для осуществления казначейских платежей по контрактам, заключенным в соответствии с </w:t>
      </w:r>
      <w:hyperlink r:id="rId11" w:history="1">
        <w:r>
          <w:rPr>
            <w:color w:val="0000FF"/>
          </w:rPr>
          <w:t>Законом</w:t>
        </w:r>
      </w:hyperlink>
      <w:r>
        <w:t xml:space="preserve"> N 44-ФЗ, ФОИВ представлять Распоряжение о совершении казначейского платежа (далее - Распоряжение) в ТОФК не позднее одного рабочего дня, следующего за днем постановки на учет денежного обязательства (за исключением случаев, если иной порядок расчетов по такому денежному обязательству не предусмотрен законодательством Российской Федерации), не позднее четвертого рабочего дня, следующего за</w:t>
      </w:r>
      <w:proofErr w:type="gramEnd"/>
      <w:r>
        <w:t xml:space="preserve"> днем подписания документа, подтверждающего возникновение денежного обязательства, в случае формирования денежного обязательства ТОФК.</w:t>
      </w:r>
    </w:p>
    <w:p w:rsidR="00D82805" w:rsidRDefault="00D82805">
      <w:pPr>
        <w:pStyle w:val="ConsPlusNormal"/>
        <w:spacing w:before="220"/>
        <w:ind w:firstLine="540"/>
        <w:jc w:val="both"/>
      </w:pPr>
      <w:r>
        <w:t xml:space="preserve">3. </w:t>
      </w:r>
      <w:proofErr w:type="gramStart"/>
      <w:r>
        <w:t>ФАУ и ФБУ при оплате за поставленные товары, выполненные работы (ее результаты), оказанные услуги, отдельные этапы исполнения контракта, представлять в ТОФК Распоряжение в срок не позднее второго рабочего дня, следующего за днем размещения сведений об исполнении контракта в реестре контрактов, реестре договоров, заключенных заказчиками по результатам закупки, не позднее четвертого рабочего дня, следующего за днем подписания документа о приемке товаров</w:t>
      </w:r>
      <w:proofErr w:type="gramEnd"/>
      <w:r>
        <w:t>, в случае если такой контракт не включению в реестр контрактов.</w:t>
      </w:r>
    </w:p>
    <w:p w:rsidR="00D82805" w:rsidRPr="00D646AC" w:rsidRDefault="00D82805">
      <w:pPr>
        <w:pStyle w:val="ConsPlusNormal"/>
        <w:spacing w:before="220"/>
        <w:ind w:firstLine="540"/>
        <w:jc w:val="both"/>
        <w:rPr>
          <w:b/>
        </w:rPr>
      </w:pPr>
      <w:r w:rsidRPr="00D646AC">
        <w:rPr>
          <w:b/>
        </w:rPr>
        <w:t xml:space="preserve">В целях недопущения сроков оплаты, предусмотренных </w:t>
      </w:r>
      <w:hyperlink r:id="rId12" w:history="1">
        <w:r w:rsidRPr="00D646AC">
          <w:rPr>
            <w:b/>
            <w:color w:val="0000FF"/>
          </w:rPr>
          <w:t>Законом</w:t>
        </w:r>
      </w:hyperlink>
      <w:r w:rsidRPr="00D646AC">
        <w:rPr>
          <w:b/>
        </w:rPr>
        <w:t xml:space="preserve"> N 44-ФЗ, ТОФК необходимо строго соблюдать сроки проверки и постановки на учет Сведений о денежных обязательствах, а также сроки проверок Распоряжений при санкционировании оплаты.</w:t>
      </w:r>
    </w:p>
    <w:p w:rsidR="00D82805" w:rsidRDefault="00D82805">
      <w:pPr>
        <w:pStyle w:val="ConsPlusNormal"/>
        <w:spacing w:before="220"/>
        <w:ind w:firstLine="540"/>
        <w:jc w:val="both"/>
      </w:pPr>
      <w:proofErr w:type="gramStart"/>
      <w:r>
        <w:t>Дополнительно сообщаем, что приказ Министерства финансов Российской Федерации от 29 апреля 2022 г. N 66н "О внесении изменений в Порядок учета бюджетных и денежных обязательств получателей средств федерального бюджета территориальными органами Федерального казначейства, утвержденный приказом Министерства финансов Российской Федерации от 30 октября 2020 г. N 258н" и приказ Федерального казначейства от 29 апреля 2022 г. N 13н "О внесении изменений</w:t>
      </w:r>
      <w:proofErr w:type="gramEnd"/>
      <w:r>
        <w:t xml:space="preserve"> в приказ Федерального казначейства от 14 мая 2020 г. N 21н "О порядке казначейского обслуживания", предусматривающие вышеуказанные сроки формирования и проверки сведений о денежных обязательствах и Распоряжений в настоящее время находятся на регистрации в Министерстве юстиции Российской Федерации.</w:t>
      </w:r>
    </w:p>
    <w:p w:rsidR="00D82805" w:rsidRDefault="00D82805">
      <w:pPr>
        <w:pStyle w:val="ConsPlusNormal"/>
        <w:spacing w:before="220"/>
        <w:ind w:firstLine="540"/>
        <w:jc w:val="both"/>
      </w:pPr>
      <w:r>
        <w:t xml:space="preserve">Также обращаем внимание, </w:t>
      </w:r>
      <w:r w:rsidRPr="00D646AC">
        <w:rPr>
          <w:b/>
        </w:rPr>
        <w:t>что с 1 июля 2022</w:t>
      </w:r>
      <w:r>
        <w:t xml:space="preserve"> г. нормы, предусматривающие вышеуказанное сокращение сроков оплаты, </w:t>
      </w:r>
      <w:r w:rsidRPr="00D646AC">
        <w:rPr>
          <w:b/>
        </w:rPr>
        <w:t>будут распространяться для всех заказчиков, в том числе регионального и муниципального уровня</w:t>
      </w:r>
      <w:r>
        <w:t xml:space="preserve">, в отношении контрактов, </w:t>
      </w:r>
      <w:proofErr w:type="gramStart"/>
      <w:r>
        <w:t>извещения</w:t>
      </w:r>
      <w:proofErr w:type="gramEnd"/>
      <w:r>
        <w:t xml:space="preserve"> об осуществлении закупок которых размещены в ГИС ЕИС либо приглашения принять участие в закупках направлены после 1 июля 2022 г., а также в отношении контрактов, заключенных с единственным поставщиком (подрядчиком, исполнителем) после 1 июля 2022 г.</w:t>
      </w:r>
    </w:p>
    <w:p w:rsidR="00D82805" w:rsidRDefault="00D82805">
      <w:pPr>
        <w:pStyle w:val="ConsPlusNormal"/>
        <w:jc w:val="center"/>
      </w:pPr>
    </w:p>
    <w:p w:rsidR="00D82805" w:rsidRDefault="00D82805">
      <w:pPr>
        <w:pStyle w:val="ConsPlusNormal"/>
        <w:jc w:val="right"/>
      </w:pPr>
      <w:r>
        <w:t>Р.Е.АРТЮХИН</w:t>
      </w:r>
    </w:p>
    <w:p w:rsidR="00D82805" w:rsidRDefault="00D82805">
      <w:pPr>
        <w:pStyle w:val="ConsPlusNormal"/>
        <w:jc w:val="both"/>
      </w:pPr>
    </w:p>
    <w:p w:rsidR="00D82805" w:rsidRDefault="00D82805">
      <w:pPr>
        <w:pStyle w:val="ConsPlusNormal"/>
        <w:jc w:val="both"/>
      </w:pPr>
    </w:p>
    <w:p w:rsidR="00D82805" w:rsidRDefault="00D82805">
      <w:pPr>
        <w:pStyle w:val="ConsPlusNormal"/>
        <w:pBdr>
          <w:top w:val="single" w:sz="6" w:space="0" w:color="auto"/>
        </w:pBdr>
        <w:spacing w:before="100" w:after="100"/>
        <w:jc w:val="both"/>
        <w:rPr>
          <w:sz w:val="2"/>
          <w:szCs w:val="2"/>
        </w:rPr>
      </w:pPr>
    </w:p>
    <w:p w:rsidR="00CE365E" w:rsidRDefault="00CE365E"/>
    <w:sectPr w:rsidR="00CE365E" w:rsidSect="00D76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05"/>
    <w:rsid w:val="00CE365E"/>
    <w:rsid w:val="00D646AC"/>
    <w:rsid w:val="00D82805"/>
    <w:rsid w:val="00FC7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8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28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280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8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28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280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F67C816374F75DD9AC4DB0CFA638A10502DD766E3665ADB1CCFBF75948028CDC04E8A0D7E436B930666BAD8611A6890DAD35F32723426K1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66F67C816374F75DD9AC4DB0CFA638A10502CDF64E8665ADB1CCFBF75948028CDC04E8A0F7E416F9F5963AFC939156A8EC4D6442E70366128K3E" TargetMode="External"/><Relationship Id="rId12" Type="http://schemas.openxmlformats.org/officeDocument/2006/relationships/hyperlink" Target="consultantplus://offline/ref=766F67C816374F75DD9AC4DB0CFA638A10502DD766E3665ADB1CCFBF75948028CDC04E8A0D7E436B930666BAD8611A6890DAD35F32723426K1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66F67C816374F75DD9AC4DB0CFA638A10502DD766E3665ADB1CCFBF75948028DFC016860D7E5F6A9D4C35FE8F26KEE" TargetMode="External"/><Relationship Id="rId11" Type="http://schemas.openxmlformats.org/officeDocument/2006/relationships/hyperlink" Target="consultantplus://offline/ref=766F67C816374F75DD9AC4DB0CFA638A10502DD766E3665ADB1CCFBF75948028CDC04E8A0F7E456A985963AFC939156A8EC4D6442E70366128K3E"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766F67C816374F75DD9AC4DB0CFA638A10502DD766E3665ADB1CCFBF75948028CDC04E8A0D7E436B930666BAD8611A6890DAD35F32723426K1E" TargetMode="External"/><Relationship Id="rId4" Type="http://schemas.openxmlformats.org/officeDocument/2006/relationships/webSettings" Target="webSettings.xml"/><Relationship Id="rId9" Type="http://schemas.openxmlformats.org/officeDocument/2006/relationships/hyperlink" Target="consultantplus://offline/ref=766F67C816374F75DD9AC4DB0CFA638A10502DD766E3665ADB1CCFBF75948028CDC04E8A0D7E436B930666BAD8611A6890DAD35F32723426K1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1030</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Фельзина Евгения Валентиновна</dc:creator>
  <cp:lastModifiedBy>Фельзина Евгения Валентиновна</cp:lastModifiedBy>
  <cp:revision>3</cp:revision>
  <dcterms:created xsi:type="dcterms:W3CDTF">2022-05-20T04:10:00Z</dcterms:created>
  <dcterms:modified xsi:type="dcterms:W3CDTF">2022-05-20T04:14:00Z</dcterms:modified>
</cp:coreProperties>
</file>